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FB16" w14:textId="21C3A6A5" w:rsidR="007401B4" w:rsidRPr="00F25337" w:rsidRDefault="00E34597" w:rsidP="00F25337">
      <w:pPr>
        <w:autoSpaceDE w:val="0"/>
        <w:autoSpaceDN w:val="0"/>
        <w:adjustRightInd w:val="0"/>
        <w:jc w:val="center"/>
        <w:rPr>
          <w:rFonts w:ascii="Myriad Pro" w:hAnsi="Myriad Pro"/>
          <w:b/>
          <w:bCs/>
          <w:color w:val="000000"/>
          <w:sz w:val="32"/>
        </w:rPr>
      </w:pPr>
      <w:r>
        <w:rPr>
          <w:rFonts w:ascii="Myriad Pro" w:hAnsi="Myriad Pro"/>
          <w:b/>
          <w:bCs/>
          <w:color w:val="000000"/>
          <w:sz w:val="32"/>
        </w:rPr>
        <w:t xml:space="preserve"> </w:t>
      </w:r>
      <w:r w:rsidR="007401B4">
        <w:rPr>
          <w:noProof/>
        </w:rPr>
        <w:drawing>
          <wp:inline distT="0" distB="0" distL="0" distR="0" wp14:anchorId="176334C8" wp14:editId="53EC87D1">
            <wp:extent cx="3948112" cy="89170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112" cy="8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337">
        <w:rPr>
          <w:rFonts w:ascii="Myriad Pro" w:hAnsi="Myriad Pro"/>
          <w:b/>
          <w:bCs/>
          <w:color w:val="000000"/>
          <w:sz w:val="32"/>
        </w:rPr>
        <w:br/>
      </w:r>
    </w:p>
    <w:p w14:paraId="181475D7" w14:textId="1CBFC3C7" w:rsidR="005251B8" w:rsidRDefault="00BA5EEE" w:rsidP="009A5D63">
      <w:pPr>
        <w:autoSpaceDE w:val="0"/>
        <w:autoSpaceDN w:val="0"/>
        <w:adjustRightInd w:val="0"/>
        <w:jc w:val="center"/>
        <w:rPr>
          <w:rFonts w:ascii="Myriad Pro" w:hAnsi="Myriad Pro"/>
          <w:b/>
          <w:bCs/>
          <w:color w:val="000000"/>
          <w:szCs w:val="20"/>
        </w:rPr>
      </w:pPr>
      <w:r>
        <w:rPr>
          <w:rFonts w:ascii="Myriad Pro" w:hAnsi="Myriad Pro"/>
          <w:b/>
          <w:bCs/>
          <w:color w:val="000000"/>
          <w:szCs w:val="20"/>
        </w:rPr>
        <w:t>Narrative of Changes t</w:t>
      </w:r>
      <w:r w:rsidR="006B3DD5">
        <w:rPr>
          <w:rFonts w:ascii="Myriad Pro" w:hAnsi="Myriad Pro"/>
          <w:b/>
          <w:bCs/>
          <w:color w:val="000000"/>
          <w:szCs w:val="20"/>
        </w:rPr>
        <w:t>o the 202</w:t>
      </w:r>
      <w:r w:rsidR="007D0F32">
        <w:rPr>
          <w:rFonts w:ascii="Myriad Pro" w:hAnsi="Myriad Pro"/>
          <w:b/>
          <w:bCs/>
          <w:color w:val="000000"/>
          <w:szCs w:val="20"/>
        </w:rPr>
        <w:t>4-2027</w:t>
      </w:r>
      <w:r w:rsidR="006B3DD5">
        <w:rPr>
          <w:rFonts w:ascii="Myriad Pro" w:hAnsi="Myriad Pro"/>
          <w:b/>
          <w:bCs/>
          <w:color w:val="000000"/>
          <w:szCs w:val="20"/>
        </w:rPr>
        <w:t xml:space="preserve"> Transportation Improvement Program</w:t>
      </w:r>
      <w:r w:rsidR="006B3DD5">
        <w:rPr>
          <w:rFonts w:ascii="Myriad Pro" w:hAnsi="Myriad Pro"/>
          <w:b/>
          <w:bCs/>
          <w:color w:val="000000"/>
          <w:szCs w:val="20"/>
        </w:rPr>
        <w:br/>
      </w:r>
      <w:r w:rsidR="005251B8">
        <w:rPr>
          <w:rFonts w:ascii="Myriad Pro" w:hAnsi="Myriad Pro"/>
          <w:b/>
          <w:bCs/>
          <w:color w:val="000000"/>
          <w:szCs w:val="20"/>
        </w:rPr>
        <w:t xml:space="preserve">Administrative Adjustment </w:t>
      </w:r>
      <w:r w:rsidR="003C02E8">
        <w:rPr>
          <w:rFonts w:ascii="Myriad Pro" w:hAnsi="Myriad Pro"/>
          <w:b/>
          <w:bCs/>
          <w:color w:val="000000"/>
          <w:szCs w:val="20"/>
        </w:rPr>
        <w:t>February 22, 2024</w:t>
      </w:r>
    </w:p>
    <w:p w14:paraId="50EC0769" w14:textId="0838D150" w:rsidR="009A5D63" w:rsidRPr="005251B8" w:rsidRDefault="009A5D63" w:rsidP="005251B8">
      <w:pPr>
        <w:autoSpaceDE w:val="0"/>
        <w:autoSpaceDN w:val="0"/>
        <w:adjustRightInd w:val="0"/>
        <w:rPr>
          <w:rFonts w:ascii="Myriad Pro" w:hAnsi="Myriad Pro"/>
          <w:b/>
          <w:bCs/>
          <w:color w:val="000000"/>
          <w:szCs w:val="20"/>
        </w:rPr>
      </w:pPr>
    </w:p>
    <w:p w14:paraId="7142E421" w14:textId="77777777" w:rsidR="00897EEF" w:rsidRDefault="00897EEF" w:rsidP="00354092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color w:val="000000"/>
          <w:szCs w:val="20"/>
        </w:rPr>
      </w:pPr>
    </w:p>
    <w:p w14:paraId="5C7B3435" w14:textId="3DFAA077" w:rsidR="005251B8" w:rsidRDefault="006D1D6B" w:rsidP="00354092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color w:val="000000"/>
          <w:szCs w:val="20"/>
        </w:rPr>
      </w:pPr>
      <w:r w:rsidRPr="00354092">
        <w:rPr>
          <w:rFonts w:ascii="Myriad Pro" w:hAnsi="Myriad Pro"/>
          <w:color w:val="000000"/>
          <w:szCs w:val="20"/>
        </w:rPr>
        <w:t xml:space="preserve">The following </w:t>
      </w:r>
      <w:r w:rsidR="005251B8">
        <w:rPr>
          <w:rFonts w:ascii="Myriad Pro" w:hAnsi="Myriad Pro"/>
          <w:color w:val="000000"/>
          <w:szCs w:val="20"/>
        </w:rPr>
        <w:t xml:space="preserve">administrative adjustments made to the FY24-27 </w:t>
      </w:r>
      <w:r w:rsidRPr="00354092">
        <w:rPr>
          <w:rFonts w:ascii="Myriad Pro" w:hAnsi="Myriad Pro"/>
          <w:color w:val="000000"/>
          <w:szCs w:val="20"/>
        </w:rPr>
        <w:t xml:space="preserve">Central Virginia Transportation Improvement Program (CVTIP) </w:t>
      </w:r>
      <w:r w:rsidR="005251B8">
        <w:rPr>
          <w:rFonts w:ascii="Myriad Pro" w:hAnsi="Myriad Pro"/>
          <w:color w:val="000000"/>
          <w:szCs w:val="20"/>
        </w:rPr>
        <w:t>on 2/22/2024 reflect redistribution of</w:t>
      </w:r>
      <w:r w:rsidR="00241663">
        <w:rPr>
          <w:rFonts w:ascii="Myriad Pro" w:hAnsi="Myriad Pro"/>
          <w:color w:val="000000"/>
          <w:szCs w:val="20"/>
        </w:rPr>
        <w:t xml:space="preserve"> </w:t>
      </w:r>
      <w:r w:rsidR="003C02E8">
        <w:rPr>
          <w:rFonts w:ascii="Myriad Pro" w:hAnsi="Myriad Pro"/>
          <w:color w:val="000000"/>
          <w:szCs w:val="20"/>
        </w:rPr>
        <w:t xml:space="preserve">Greater Lynchburg Transit Company (GLTC) Federal 5307 and local funding </w:t>
      </w:r>
      <w:r w:rsidR="00241663">
        <w:rPr>
          <w:rFonts w:ascii="Myriad Pro" w:hAnsi="Myriad Pro"/>
          <w:color w:val="000000"/>
          <w:szCs w:val="20"/>
        </w:rPr>
        <w:t xml:space="preserve">to allow for </w:t>
      </w:r>
      <w:r w:rsidR="003C02E8">
        <w:rPr>
          <w:rFonts w:ascii="Myriad Pro" w:hAnsi="Myriad Pro"/>
          <w:color w:val="000000"/>
          <w:szCs w:val="20"/>
        </w:rPr>
        <w:t xml:space="preserve">network storage and computer replacement.  Adjustment reflects move to FY2024 and an amount change from $50,000 to $56,000.  No state funding is associated with this project. </w:t>
      </w:r>
    </w:p>
    <w:p w14:paraId="7BC1DA33" w14:textId="77777777" w:rsidR="005251B8" w:rsidRDefault="005251B8" w:rsidP="00354092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color w:val="000000"/>
          <w:szCs w:val="20"/>
        </w:rPr>
      </w:pPr>
    </w:p>
    <w:p w14:paraId="712695AD" w14:textId="65963061" w:rsidR="005251B8" w:rsidRDefault="005251B8" w:rsidP="00354092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color w:val="000000"/>
          <w:szCs w:val="20"/>
        </w:rPr>
      </w:pPr>
      <w:r>
        <w:rPr>
          <w:rFonts w:ascii="Myriad Pro" w:hAnsi="Myriad Pro"/>
          <w:color w:val="000000"/>
          <w:szCs w:val="20"/>
        </w:rPr>
        <w:t>The Adjustments (denoted in $1,000s) are located within the following portion of the CVTIP:</w:t>
      </w:r>
    </w:p>
    <w:p w14:paraId="77B39536" w14:textId="41CA09A5" w:rsidR="005251B8" w:rsidRPr="005251B8" w:rsidRDefault="005251B8" w:rsidP="005251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 Pro" w:hAnsi="Myriad Pro"/>
          <w:color w:val="000000"/>
          <w:szCs w:val="20"/>
        </w:rPr>
      </w:pPr>
      <w:r>
        <w:rPr>
          <w:rFonts w:ascii="Myriad Pro" w:hAnsi="Myriad Pro"/>
          <w:color w:val="000000"/>
          <w:szCs w:val="20"/>
        </w:rPr>
        <w:t>GLTC</w:t>
      </w:r>
      <w:r w:rsidR="003C02E8">
        <w:rPr>
          <w:rFonts w:ascii="Myriad Pro" w:hAnsi="Myriad Pro"/>
          <w:color w:val="000000"/>
          <w:szCs w:val="20"/>
        </w:rPr>
        <w:t xml:space="preserve">005 ADP Hardware project summary is </w:t>
      </w:r>
      <w:r>
        <w:rPr>
          <w:rFonts w:ascii="Myriad Pro" w:hAnsi="Myriad Pro"/>
          <w:color w:val="000000"/>
          <w:szCs w:val="20"/>
        </w:rPr>
        <w:t>located within the Section 4: Public Transportation &amp; Transportation Demange Management (TDM) Projects</w:t>
      </w:r>
      <w:r w:rsidR="003C02E8">
        <w:rPr>
          <w:rFonts w:ascii="Myriad Pro" w:hAnsi="Myriad Pro"/>
          <w:color w:val="000000"/>
          <w:szCs w:val="20"/>
        </w:rPr>
        <w:t xml:space="preserve"> and on page 21 of the CVTIP.  </w:t>
      </w:r>
      <w:r>
        <w:rPr>
          <w:rFonts w:ascii="Myriad Pro" w:hAnsi="Myriad Pro"/>
          <w:color w:val="000000"/>
          <w:szCs w:val="20"/>
        </w:rPr>
        <w:t xml:space="preserve"> </w:t>
      </w:r>
    </w:p>
    <w:p w14:paraId="3EA6EF4B" w14:textId="5C8C0240" w:rsidR="005251B8" w:rsidRDefault="003C02E8" w:rsidP="00354092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color w:val="000000"/>
          <w:szCs w:val="20"/>
        </w:rPr>
      </w:pPr>
      <w:r>
        <w:rPr>
          <w:rFonts w:ascii="Myriad Pro" w:hAnsi="Myriad Pro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6C8681" wp14:editId="4E089025">
                <wp:simplePos x="0" y="0"/>
                <wp:positionH relativeFrom="column">
                  <wp:posOffset>-371475</wp:posOffset>
                </wp:positionH>
                <wp:positionV relativeFrom="paragraph">
                  <wp:posOffset>109855</wp:posOffset>
                </wp:positionV>
                <wp:extent cx="6800850" cy="2676525"/>
                <wp:effectExtent l="0" t="0" r="0" b="9525"/>
                <wp:wrapNone/>
                <wp:docPr id="1076286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9D1F7" w14:textId="3AD76FF5" w:rsidR="003C02E8" w:rsidRDefault="003C02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EEED48" wp14:editId="37E617FC">
                                  <wp:extent cx="6611620" cy="1698625"/>
                                  <wp:effectExtent l="0" t="0" r="0" b="0"/>
                                  <wp:docPr id="1209092987" name="Picture 1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9092987" name="Picture 1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1620" cy="1698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6C86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9.25pt;margin-top:8.65pt;width:535.5pt;height:210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k2LgIAAFwEAAAOAAAAZHJzL2Uyb0RvYy54bWysVEuP2jAQvlfqf7B8LwkUWDYirCgrqkpo&#10;dyW22rNxbLDkeFzbkNBf37HDq9ueql6cGc94Ht98k+lDW2tyEM4rMCXt93JKhOFQKbMt6ffX5acJ&#10;JT4wUzENRpT0KDx9mH38MG1sIQawA10JRzCI8UVjS7oLwRZZ5vlO1Mz3wAqDRgmuZgFVt80qxxqM&#10;XutskOfjrAFXWQdceI+3j52RzlJ8KQUPz1J6EYguKdYW0unSuYlnNpuyYuuY3Sl+KoP9QxU1UwaT&#10;XkI9ssDI3qk/QtWKO/AgQ49DnYGUiovUA3bTz991s94xK1IvCI63F5j8/wvLnw5r++JIaL9AiwOM&#10;gDTWFx4vYz+tdHX8YqUE7Qjh8QKbaAPheDme5PlkhCaOtsH4bjwajGKc7PrcOh++CqhJFErqcC4J&#10;LnZY+dC5nl1iNg9aVUuldVIiF8RCO3JgOEUdUpEY/DcvbUiDpXzGOuIjA/F5F1kbrOXaVJRCu2mJ&#10;qm4a3kB1RBwcdBTxli8V1rpiPrwwh5zA/pDn4RkPqQFzwUmiZAfu59/uoz+OCq2UNMixkvofe+YE&#10;JfqbwSHe94fDSMqkDEd3A1TcrWVzazH7egEIQB83yvIkRv+gz6J0UL/hOsxjVjQxwzF3ScNZXISO&#10;+bhOXMznyQlpaFlYmbXlMXTELk7itX1jzp7GFXDST3BmIyveTa3z7VCf7wNIlUYace5QPcGPFE6k&#10;OK1b3JFbPXldfwqzXwAAAP//AwBQSwMEFAAGAAgAAAAhAP4ZnmTiAAAACwEAAA8AAABkcnMvZG93&#10;bnJldi54bWxMj01Pg0AQhu8m/ofNmHgx7dIiliBLY4wfSW8WP+Jty45AZGcJuwX8905Pepx5n7zz&#10;TL6dbSdGHHzrSMFqGYFAqpxpqVbwWj4uUhA+aDK6c4QKftDDtjg/y3Vm3EQvOO5DLbiEfKYVNCH0&#10;mZS+atBqv3Q9EmdfbrA68DjU0gx64nLbyXUU3UirW+ILje7xvsHqe3+0Cj6v6o+dn5/epjiJ+4fn&#10;sdy8m1Kpy4v57hZEwDn8wXDSZ3Uo2OngjmS86BQskjRhlINNDOIERKs1bw4KruM0BVnk8v8PxS8A&#10;AAD//wMAUEsBAi0AFAAGAAgAAAAhALaDOJL+AAAA4QEAABMAAAAAAAAAAAAAAAAAAAAAAFtDb250&#10;ZW50X1R5cGVzXS54bWxQSwECLQAUAAYACAAAACEAOP0h/9YAAACUAQAACwAAAAAAAAAAAAAAAAAv&#10;AQAAX3JlbHMvLnJlbHNQSwECLQAUAAYACAAAACEAULfZNi4CAABcBAAADgAAAAAAAAAAAAAAAAAu&#10;AgAAZHJzL2Uyb0RvYy54bWxQSwECLQAUAAYACAAAACEA/hmeZOIAAAALAQAADwAAAAAAAAAAAAAA&#10;AACIBAAAZHJzL2Rvd25yZXYueG1sUEsFBgAAAAAEAAQA8wAAAJcFAAAAAA==&#10;" fillcolor="white [3201]" stroked="f" strokeweight=".5pt">
                <v:textbox>
                  <w:txbxContent>
                    <w:p w14:paraId="3579D1F7" w14:textId="3AD76FF5" w:rsidR="003C02E8" w:rsidRDefault="003C02E8">
                      <w:r>
                        <w:rPr>
                          <w:noProof/>
                        </w:rPr>
                        <w:drawing>
                          <wp:inline distT="0" distB="0" distL="0" distR="0" wp14:anchorId="75EEED48" wp14:editId="37E617FC">
                            <wp:extent cx="6611620" cy="1698625"/>
                            <wp:effectExtent l="0" t="0" r="0" b="0"/>
                            <wp:docPr id="1209092987" name="Picture 1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9092987" name="Picture 1" descr="Table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1620" cy="1698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CA9F26" w14:textId="0AA44F89" w:rsidR="005251B8" w:rsidRDefault="005251B8" w:rsidP="00354092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color w:val="000000"/>
          <w:szCs w:val="20"/>
        </w:rPr>
      </w:pPr>
    </w:p>
    <w:sectPr w:rsidR="005251B8" w:rsidSect="002D1551">
      <w:footerReference w:type="default" r:id="rId13"/>
      <w:pgSz w:w="12240" w:h="15840"/>
      <w:pgMar w:top="576" w:right="1440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6E41" w14:textId="77777777" w:rsidR="006746F4" w:rsidRDefault="006746F4" w:rsidP="000827E3">
      <w:pPr>
        <w:spacing w:after="0" w:line="240" w:lineRule="auto"/>
      </w:pPr>
      <w:r>
        <w:separator/>
      </w:r>
    </w:p>
  </w:endnote>
  <w:endnote w:type="continuationSeparator" w:id="0">
    <w:p w14:paraId="7DB11F1A" w14:textId="77777777" w:rsidR="006746F4" w:rsidRDefault="006746F4" w:rsidP="0008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2655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60BD0B" w14:textId="58C022D2" w:rsidR="000827E3" w:rsidRDefault="000827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82D65E" w14:textId="77777777" w:rsidR="000827E3" w:rsidRDefault="00082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5AD3" w14:textId="77777777" w:rsidR="006746F4" w:rsidRDefault="006746F4" w:rsidP="000827E3">
      <w:pPr>
        <w:spacing w:after="0" w:line="240" w:lineRule="auto"/>
      </w:pPr>
      <w:r>
        <w:separator/>
      </w:r>
    </w:p>
  </w:footnote>
  <w:footnote w:type="continuationSeparator" w:id="0">
    <w:p w14:paraId="08632C65" w14:textId="77777777" w:rsidR="006746F4" w:rsidRDefault="006746F4" w:rsidP="0008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76FA"/>
    <w:multiLevelType w:val="hybridMultilevel"/>
    <w:tmpl w:val="5C3282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2804A8"/>
    <w:multiLevelType w:val="hybridMultilevel"/>
    <w:tmpl w:val="8886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41796">
    <w:abstractNumId w:val="0"/>
  </w:num>
  <w:num w:numId="2" w16cid:durableId="72595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B4"/>
    <w:rsid w:val="00020FF3"/>
    <w:rsid w:val="00022CE2"/>
    <w:rsid w:val="00042395"/>
    <w:rsid w:val="000827E3"/>
    <w:rsid w:val="00096287"/>
    <w:rsid w:val="000F04E7"/>
    <w:rsid w:val="001579F5"/>
    <w:rsid w:val="001A3BBB"/>
    <w:rsid w:val="001A5C49"/>
    <w:rsid w:val="001C3D16"/>
    <w:rsid w:val="001F6D25"/>
    <w:rsid w:val="0023780C"/>
    <w:rsid w:val="00241663"/>
    <w:rsid w:val="00247D87"/>
    <w:rsid w:val="0026190C"/>
    <w:rsid w:val="00271A08"/>
    <w:rsid w:val="002A29C4"/>
    <w:rsid w:val="002C1C6C"/>
    <w:rsid w:val="002D1551"/>
    <w:rsid w:val="002E4877"/>
    <w:rsid w:val="002E74F6"/>
    <w:rsid w:val="00316384"/>
    <w:rsid w:val="00321C5C"/>
    <w:rsid w:val="0033192E"/>
    <w:rsid w:val="00354092"/>
    <w:rsid w:val="003C02E8"/>
    <w:rsid w:val="003D1640"/>
    <w:rsid w:val="003D39B7"/>
    <w:rsid w:val="004712FA"/>
    <w:rsid w:val="004E5E29"/>
    <w:rsid w:val="004F48CF"/>
    <w:rsid w:val="0052204A"/>
    <w:rsid w:val="00522E1E"/>
    <w:rsid w:val="005251B8"/>
    <w:rsid w:val="005333C1"/>
    <w:rsid w:val="00556CCD"/>
    <w:rsid w:val="0057197E"/>
    <w:rsid w:val="006423AA"/>
    <w:rsid w:val="00645C58"/>
    <w:rsid w:val="00662F53"/>
    <w:rsid w:val="00667FA7"/>
    <w:rsid w:val="006746F4"/>
    <w:rsid w:val="00676D15"/>
    <w:rsid w:val="00683333"/>
    <w:rsid w:val="00697C49"/>
    <w:rsid w:val="006B3DD5"/>
    <w:rsid w:val="006C0B82"/>
    <w:rsid w:val="006D1D6B"/>
    <w:rsid w:val="0070062C"/>
    <w:rsid w:val="007112F4"/>
    <w:rsid w:val="007401B4"/>
    <w:rsid w:val="00755A9A"/>
    <w:rsid w:val="007663EA"/>
    <w:rsid w:val="00773AD1"/>
    <w:rsid w:val="007908B8"/>
    <w:rsid w:val="00794813"/>
    <w:rsid w:val="00796C1A"/>
    <w:rsid w:val="007B004F"/>
    <w:rsid w:val="007B0845"/>
    <w:rsid w:val="007D0F32"/>
    <w:rsid w:val="008146B3"/>
    <w:rsid w:val="00824978"/>
    <w:rsid w:val="008345C1"/>
    <w:rsid w:val="00854FEC"/>
    <w:rsid w:val="00857FA7"/>
    <w:rsid w:val="00861DA4"/>
    <w:rsid w:val="0087152F"/>
    <w:rsid w:val="00895A92"/>
    <w:rsid w:val="00897EEF"/>
    <w:rsid w:val="00897F09"/>
    <w:rsid w:val="008B34E2"/>
    <w:rsid w:val="00963557"/>
    <w:rsid w:val="009A4380"/>
    <w:rsid w:val="009A5D63"/>
    <w:rsid w:val="009E1E17"/>
    <w:rsid w:val="009F363C"/>
    <w:rsid w:val="00A055F0"/>
    <w:rsid w:val="00A1645A"/>
    <w:rsid w:val="00A44210"/>
    <w:rsid w:val="00A71D36"/>
    <w:rsid w:val="00A775DF"/>
    <w:rsid w:val="00AB133E"/>
    <w:rsid w:val="00AB3486"/>
    <w:rsid w:val="00AC483A"/>
    <w:rsid w:val="00AE6DEF"/>
    <w:rsid w:val="00AE738E"/>
    <w:rsid w:val="00B1373C"/>
    <w:rsid w:val="00B33E6C"/>
    <w:rsid w:val="00B44420"/>
    <w:rsid w:val="00B4733D"/>
    <w:rsid w:val="00B55336"/>
    <w:rsid w:val="00B65D21"/>
    <w:rsid w:val="00B82259"/>
    <w:rsid w:val="00BA5EEE"/>
    <w:rsid w:val="00BC036F"/>
    <w:rsid w:val="00C27C33"/>
    <w:rsid w:val="00C43786"/>
    <w:rsid w:val="00CF1B11"/>
    <w:rsid w:val="00CF2BBE"/>
    <w:rsid w:val="00D16F60"/>
    <w:rsid w:val="00D35F5C"/>
    <w:rsid w:val="00D61A9A"/>
    <w:rsid w:val="00D63297"/>
    <w:rsid w:val="00D74F5B"/>
    <w:rsid w:val="00DB553D"/>
    <w:rsid w:val="00E34597"/>
    <w:rsid w:val="00E47769"/>
    <w:rsid w:val="00E71292"/>
    <w:rsid w:val="00E928FF"/>
    <w:rsid w:val="00EF0018"/>
    <w:rsid w:val="00F25337"/>
    <w:rsid w:val="00F307D8"/>
    <w:rsid w:val="00F373C3"/>
    <w:rsid w:val="00F8465D"/>
    <w:rsid w:val="00F92B0B"/>
    <w:rsid w:val="00FE1440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181E9B"/>
  <w15:chartTrackingRefBased/>
  <w15:docId w15:val="{83932A14-D169-44AA-BFC7-75C9B310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1B4"/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7E3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82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7E3"/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34"/>
    <w:qFormat/>
    <w:rsid w:val="00897E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CC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1D3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12e67-8dfa-49da-befd-d7ffda34aa6e" xsi:nil="true"/>
    <lcf76f155ced4ddcb4097134ff3c332f xmlns="90002530-39ed-4529-a695-4946b47fea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C9EDDD826504C8F7F7C3F68E7C4FC" ma:contentTypeVersion="18" ma:contentTypeDescription="Create a new document." ma:contentTypeScope="" ma:versionID="ff3f54f8f6adedf9ea6675ab43766295">
  <xsd:schema xmlns:xsd="http://www.w3.org/2001/XMLSchema" xmlns:xs="http://www.w3.org/2001/XMLSchema" xmlns:p="http://schemas.microsoft.com/office/2006/metadata/properties" xmlns:ns2="90002530-39ed-4529-a695-4946b47fea1b" xmlns:ns3="a6a12e67-8dfa-49da-befd-d7ffda34aa6e" targetNamespace="http://schemas.microsoft.com/office/2006/metadata/properties" ma:root="true" ma:fieldsID="f50b2bdbe58b4936eb5eeb41a3f82ee8" ns2:_="" ns3:_="">
    <xsd:import namespace="90002530-39ed-4529-a695-4946b47fea1b"/>
    <xsd:import namespace="a6a12e67-8dfa-49da-befd-d7ffda34a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02530-39ed-4529-a695-4946b47fe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ac24d3-224f-4018-8a6d-3475382f7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12e67-8dfa-49da-befd-d7ffda34a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445404-ef05-42e5-8ff9-f57e4a1241ef}" ma:internalName="TaxCatchAll" ma:showField="CatchAllData" ma:web="a6a12e67-8dfa-49da-befd-d7ffda34a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A14E-BC71-4727-B9A1-BE52AEF59BE4}">
  <ds:schemaRefs>
    <ds:schemaRef ds:uri="http://purl.org/dc/elements/1.1/"/>
    <ds:schemaRef ds:uri="a6a12e67-8dfa-49da-befd-d7ffda34aa6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90002530-39ed-4529-a695-4946b47fea1b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05F560-2174-45EE-B5C6-9B37C5F8A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02530-39ed-4529-a695-4946b47fea1b"/>
    <ds:schemaRef ds:uri="a6a12e67-8dfa-49da-befd-d7ffda34a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87C118-7BE7-4DBD-B9EA-A5F5DF8289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E3F26-7A71-4D96-BA0A-4E4D7E8C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Hunsberger</dc:creator>
  <cp:keywords/>
  <dc:description/>
  <cp:lastModifiedBy>Kelly Hitchcock</cp:lastModifiedBy>
  <cp:revision>2</cp:revision>
  <cp:lastPrinted>2023-10-13T16:11:00Z</cp:lastPrinted>
  <dcterms:created xsi:type="dcterms:W3CDTF">2024-02-22T20:25:00Z</dcterms:created>
  <dcterms:modified xsi:type="dcterms:W3CDTF">2024-02-22T20:25:00Z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0x010100405C9EDDD826504C8F7F7C3F68E7C4FC</vt:lpwstr>
  </property>
  <property fmtid="{D5CDD505-2E9C-101B-9397-08002B2CF9AE}" pid="3" name="MediaServiceImageTags">
    <vt:lpwstr/>
  </property>
</Properties>
</file>